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37BA0" w14:textId="306540E6" w:rsidR="003C792B" w:rsidRPr="000E620A" w:rsidRDefault="002B57A3" w:rsidP="000E62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様式2</w:t>
      </w: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556F838A" w:rsidR="0092112A" w:rsidRPr="00B12ACB" w:rsidRDefault="002B57A3" w:rsidP="002B57A3">
            <w:pPr>
              <w:pStyle w:val="211"/>
              <w:ind w:firstLineChars="500" w:firstLine="1200"/>
              <w:rPr>
                <w:rFonts w:ascii="ＭＳ 明朝" w:hAnsi="ＭＳ 明朝"/>
                <w:sz w:val="24"/>
              </w:rPr>
            </w:pPr>
            <w:r w:rsidRPr="002B57A3">
              <w:rPr>
                <w:rFonts w:ascii="ＭＳ 明朝" w:hAnsi="ＭＳ 明朝" w:hint="eastAsia"/>
                <w:sz w:val="24"/>
              </w:rPr>
              <w:t>新潟支社管内　車両管理等業務</w:t>
            </w: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B57A3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11E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5970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77F8A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1ED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379E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2ACB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104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2026-01-13T08:15:00Z</dcterms:created>
  <dcterms:modified xsi:type="dcterms:W3CDTF">2026-01-13T08:15:00Z</dcterms:modified>
</cp:coreProperties>
</file>